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7C1C25B0" w14:textId="77777777" w:rsidTr="0041512A">
        <w:tc>
          <w:tcPr>
            <w:tcW w:w="2263" w:type="dxa"/>
          </w:tcPr>
          <w:p w14:paraId="24F7C9AB" w14:textId="76DB373F" w:rsidR="0041512A" w:rsidRDefault="00C1284D" w:rsidP="0041512A">
            <w:pPr>
              <w:spacing w:before="120" w:after="120"/>
            </w:pPr>
            <w:hyperlink r:id="rId5" w:history="1">
              <w:r w:rsidR="00517924" w:rsidRPr="00697079">
                <w:rPr>
                  <w:rStyle w:val="Collegamentoipertestuale"/>
                  <w:b/>
                </w:rPr>
                <w:t>Proce</w:t>
              </w:r>
              <w:r w:rsidR="00517924" w:rsidRPr="00697079">
                <w:rPr>
                  <w:rStyle w:val="Collegamentoipertestuale"/>
                  <w:b/>
                </w:rPr>
                <w:t>d</w:t>
              </w:r>
              <w:r w:rsidR="00517924" w:rsidRPr="00697079">
                <w:rPr>
                  <w:rStyle w:val="Collegamentoipertestuale"/>
                  <w:b/>
                </w:rPr>
                <w:t>imenti</w:t>
              </w:r>
            </w:hyperlink>
          </w:p>
        </w:tc>
        <w:tc>
          <w:tcPr>
            <w:tcW w:w="5387" w:type="dxa"/>
          </w:tcPr>
          <w:p w14:paraId="51007598" w14:textId="77777777" w:rsidR="0041512A" w:rsidRDefault="007071AB" w:rsidP="0041512A">
            <w:pPr>
              <w:jc w:val="center"/>
            </w:pPr>
            <w:r>
              <w:rPr>
                <w:b/>
                <w:color w:val="006600"/>
                <w:sz w:val="40"/>
                <w:szCs w:val="40"/>
                <w:u w:val="none"/>
              </w:rPr>
              <w:t>Vendita in posteggi s</w:t>
            </w:r>
            <w:r w:rsidR="00187AAF">
              <w:rPr>
                <w:b/>
                <w:color w:val="006600"/>
                <w:sz w:val="40"/>
                <w:szCs w:val="40"/>
                <w:u w:val="none"/>
              </w:rPr>
              <w:t>u area privata</w:t>
            </w:r>
          </w:p>
        </w:tc>
        <w:tc>
          <w:tcPr>
            <w:tcW w:w="1979" w:type="dxa"/>
          </w:tcPr>
          <w:p w14:paraId="19AC2535" w14:textId="1E8794AB" w:rsidR="0041512A" w:rsidRPr="009765E5" w:rsidRDefault="00C1284D" w:rsidP="0041512A">
            <w:pPr>
              <w:spacing w:before="120" w:after="120"/>
              <w:jc w:val="center"/>
              <w:rPr>
                <w:b/>
                <w:bCs/>
              </w:rPr>
            </w:pPr>
            <w:hyperlink r:id="rId6" w:history="1">
              <w:r>
                <w:rPr>
                  <w:rStyle w:val="Collegamentoipertestuale"/>
                  <w:b/>
                </w:rPr>
                <w:t>Con</w:t>
              </w:r>
              <w:r>
                <w:rPr>
                  <w:rStyle w:val="Collegamentoipertestuale"/>
                  <w:b/>
                </w:rPr>
                <w:t>t</w:t>
              </w:r>
              <w:r>
                <w:rPr>
                  <w:rStyle w:val="Collegamentoipertestuale"/>
                  <w:b/>
                </w:rPr>
                <w:t>a</w:t>
              </w:r>
              <w:r>
                <w:rPr>
                  <w:rStyle w:val="Collegamentoipertestuale"/>
                  <w:b/>
                </w:rPr>
                <w:t>tti</w:t>
              </w:r>
            </w:hyperlink>
          </w:p>
        </w:tc>
      </w:tr>
      <w:tr w:rsidR="00342D58" w14:paraId="730C044A" w14:textId="77777777" w:rsidTr="0041512A">
        <w:tc>
          <w:tcPr>
            <w:tcW w:w="9629" w:type="dxa"/>
            <w:gridSpan w:val="3"/>
          </w:tcPr>
          <w:p w14:paraId="5EDEBD0F" w14:textId="61C8FED5" w:rsidR="00F33A15" w:rsidRPr="00F62D57" w:rsidRDefault="00F62D57" w:rsidP="00F312D0">
            <w:pPr>
              <w:spacing w:before="240" w:after="120"/>
              <w:ind w:left="164"/>
              <w:rPr>
                <w:rStyle w:val="Collegamentoipertestuale"/>
                <w:b/>
                <w:color w:val="C00000"/>
                <w:u w:val="none"/>
              </w:rPr>
            </w:pPr>
            <w:r w:rsidRPr="00F62D57">
              <w:rPr>
                <w:rStyle w:val="Collegamentoipertestuale"/>
                <w:b/>
                <w:color w:val="C00000"/>
                <w:u w:val="none"/>
              </w:rPr>
              <w:t>Definizione</w:t>
            </w:r>
          </w:p>
          <w:p w14:paraId="2207C67D" w14:textId="77777777" w:rsidR="00187AAF" w:rsidRPr="00975F2C" w:rsidRDefault="00187AAF" w:rsidP="00187AAF">
            <w:pPr>
              <w:ind w:left="164" w:right="312"/>
              <w:jc w:val="both"/>
              <w:rPr>
                <w:rFonts w:eastAsia="Times New Roman"/>
                <w:color w:val="auto"/>
                <w:sz w:val="20"/>
                <w:szCs w:val="20"/>
                <w:u w:val="none"/>
                <w:lang w:eastAsia="it-IT"/>
              </w:rPr>
            </w:pPr>
            <w:r w:rsidRPr="00975F2C">
              <w:rPr>
                <w:rFonts w:eastAsia="Times New Roman"/>
                <w:color w:val="auto"/>
                <w:sz w:val="20"/>
                <w:szCs w:val="20"/>
                <w:u w:val="none"/>
                <w:lang w:eastAsia="it-IT"/>
              </w:rPr>
              <w:t>La parte d’area privata, appositamente individuata interna o esterna in ogni contesto di centro commerciale o parco commerciale, che viene data in concessione per l’esercizio dell’attività di vendita o esposizione per operatori su aree pubbliche.</w:t>
            </w:r>
          </w:p>
          <w:p w14:paraId="1F565B51" w14:textId="77777777" w:rsidR="00187AAF" w:rsidRDefault="00187AAF" w:rsidP="00187AAF">
            <w:pPr>
              <w:ind w:left="164"/>
              <w:rPr>
                <w:rStyle w:val="Collegamentoipertestuale"/>
                <w:b/>
                <w:color w:val="C00000"/>
                <w:sz w:val="24"/>
                <w:szCs w:val="24"/>
                <w:u w:val="none"/>
              </w:rPr>
            </w:pPr>
          </w:p>
          <w:p w14:paraId="3784CD61" w14:textId="77777777" w:rsidR="009765E5" w:rsidRPr="00AB4C12" w:rsidRDefault="009765E5" w:rsidP="009765E5">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7CC7D1E2" w14:textId="77777777" w:rsidR="009765E5" w:rsidRPr="00F73D96" w:rsidRDefault="009765E5" w:rsidP="009765E5">
            <w:pPr>
              <w:pStyle w:val="Paragrafoelenco"/>
              <w:spacing w:after="120"/>
              <w:ind w:left="524"/>
              <w:rPr>
                <w:b/>
                <w:color w:val="0000FF"/>
                <w:sz w:val="12"/>
                <w:szCs w:val="12"/>
              </w:rPr>
            </w:pPr>
          </w:p>
          <w:p w14:paraId="309C3962" w14:textId="750A28D4" w:rsidR="009765E5" w:rsidRPr="009765E5" w:rsidRDefault="009765E5" w:rsidP="009765E5">
            <w:pPr>
              <w:pStyle w:val="Paragrafoelenco"/>
              <w:numPr>
                <w:ilvl w:val="0"/>
                <w:numId w:val="13"/>
              </w:numPr>
              <w:autoSpaceDE w:val="0"/>
              <w:autoSpaceDN w:val="0"/>
              <w:adjustRightInd w:val="0"/>
              <w:ind w:left="589" w:right="312"/>
              <w:jc w:val="both"/>
              <w:rPr>
                <w:color w:val="auto"/>
                <w:sz w:val="20"/>
                <w:szCs w:val="20"/>
                <w:u w:val="none"/>
              </w:rPr>
            </w:pPr>
            <w:r w:rsidRPr="009765E5">
              <w:rPr>
                <w:b/>
                <w:bCs/>
                <w:color w:val="C00000"/>
                <w:sz w:val="24"/>
                <w:szCs w:val="24"/>
                <w:u w:val="none"/>
              </w:rPr>
              <w:t xml:space="preserve">Programmazione - </w:t>
            </w:r>
            <w:r w:rsidRPr="009765E5">
              <w:rPr>
                <w:color w:val="auto"/>
                <w:sz w:val="20"/>
                <w:szCs w:val="20"/>
                <w:u w:val="none"/>
              </w:rPr>
              <w:t>Non sono individuate aree private concesse all’esercizio del commercio su aree pubbliche all’interno di aree commerciali di grande distribuzione. Qualora si rendessero disponibili, l’assegnazione avverrà mediante l’esercizio del diritto di prelazione da parte degli operatori residenti nel comune e nel mercato seguendo il grado di anzianità nell’attività. L’assegnazione è subordinata alla rinuncia del posteggio del mercato che verrà assegnato secondo la normale procedura unitamente ai nuovi posteggi eventualmente non acquisiti.</w:t>
            </w:r>
          </w:p>
          <w:p w14:paraId="74523A8B" w14:textId="19EF354F" w:rsidR="009765E5" w:rsidRPr="009765E5" w:rsidRDefault="009765E5" w:rsidP="009765E5">
            <w:pPr>
              <w:autoSpaceDE w:val="0"/>
              <w:autoSpaceDN w:val="0"/>
              <w:adjustRightInd w:val="0"/>
              <w:ind w:right="312"/>
              <w:jc w:val="both"/>
              <w:rPr>
                <w:color w:val="auto"/>
                <w:sz w:val="20"/>
                <w:szCs w:val="20"/>
                <w:u w:val="none"/>
              </w:rPr>
            </w:pPr>
            <w:r>
              <w:rPr>
                <w:color w:val="auto"/>
                <w:sz w:val="20"/>
                <w:szCs w:val="20"/>
                <w:u w:val="none"/>
              </w:rPr>
              <w:t xml:space="preserve">           </w:t>
            </w:r>
            <w:r w:rsidRPr="009765E5">
              <w:rPr>
                <w:color w:val="auto"/>
                <w:sz w:val="20"/>
                <w:szCs w:val="20"/>
                <w:u w:val="none"/>
              </w:rPr>
              <w:t>Il modello organizzativo dei nuovi posteggi dovrà essere contenuto nel provvedimento di Giunta</w:t>
            </w:r>
          </w:p>
          <w:p w14:paraId="18CBCE87" w14:textId="740BFE11" w:rsidR="009765E5" w:rsidRPr="009765E5" w:rsidRDefault="009765E5" w:rsidP="009765E5">
            <w:pPr>
              <w:pStyle w:val="Paragrafoelenco"/>
              <w:spacing w:after="120" w:line="259" w:lineRule="auto"/>
              <w:ind w:left="524" w:right="312"/>
              <w:jc w:val="both"/>
              <w:rPr>
                <w:b/>
                <w:bCs/>
                <w:color w:val="auto"/>
                <w:sz w:val="12"/>
                <w:szCs w:val="12"/>
                <w:u w:val="none"/>
              </w:rPr>
            </w:pPr>
            <w:r>
              <w:rPr>
                <w:color w:val="auto"/>
                <w:sz w:val="20"/>
                <w:szCs w:val="20"/>
                <w:u w:val="none"/>
              </w:rPr>
              <w:t xml:space="preserve"> </w:t>
            </w:r>
            <w:r w:rsidRPr="009765E5">
              <w:rPr>
                <w:color w:val="auto"/>
                <w:sz w:val="20"/>
                <w:szCs w:val="20"/>
                <w:u w:val="none"/>
              </w:rPr>
              <w:t>Comunale di istituzione che integrerà la programmazione di settore.</w:t>
            </w:r>
          </w:p>
          <w:p w14:paraId="5DBEDB98" w14:textId="77777777" w:rsidR="009765E5" w:rsidRPr="000D3CE8" w:rsidRDefault="009765E5" w:rsidP="009765E5">
            <w:pPr>
              <w:pStyle w:val="Paragrafoelenco"/>
              <w:spacing w:after="120" w:line="259" w:lineRule="auto"/>
              <w:ind w:left="524"/>
              <w:rPr>
                <w:b/>
                <w:color w:val="0000FF"/>
                <w:sz w:val="12"/>
                <w:szCs w:val="12"/>
              </w:rPr>
            </w:pPr>
          </w:p>
          <w:p w14:paraId="7DFB4C27" w14:textId="2D78CE20" w:rsidR="009765E5" w:rsidRPr="00F73D96" w:rsidRDefault="00C1284D" w:rsidP="009765E5">
            <w:pPr>
              <w:pStyle w:val="Paragrafoelenco"/>
              <w:numPr>
                <w:ilvl w:val="0"/>
                <w:numId w:val="13"/>
              </w:numPr>
              <w:spacing w:before="120" w:after="120" w:line="259" w:lineRule="auto"/>
              <w:ind w:left="589"/>
              <w:rPr>
                <w:rStyle w:val="Collegamentoipertestuale"/>
                <w:b/>
                <w:color w:val="C00000"/>
                <w:sz w:val="24"/>
                <w:szCs w:val="24"/>
                <w:u w:val="none"/>
              </w:rPr>
            </w:pPr>
            <w:hyperlink r:id="rId7" w:history="1">
              <w:r w:rsidR="009765E5" w:rsidRPr="00F73D96">
                <w:rPr>
                  <w:rStyle w:val="Collegamentoipertestuale"/>
                  <w:b/>
                  <w:sz w:val="24"/>
                  <w:szCs w:val="24"/>
                </w:rPr>
                <w:t>Requisiti o</w:t>
              </w:r>
              <w:r w:rsidR="009765E5" w:rsidRPr="00F73D96">
                <w:rPr>
                  <w:rStyle w:val="Collegamentoipertestuale"/>
                  <w:b/>
                  <w:sz w:val="24"/>
                  <w:szCs w:val="24"/>
                </w:rPr>
                <w:t>n</w:t>
              </w:r>
              <w:r w:rsidR="009765E5" w:rsidRPr="00F73D96">
                <w:rPr>
                  <w:rStyle w:val="Collegamentoipertestuale"/>
                  <w:b/>
                  <w:sz w:val="24"/>
                  <w:szCs w:val="24"/>
                </w:rPr>
                <w:t>orabilità</w:t>
              </w:r>
            </w:hyperlink>
          </w:p>
          <w:p w14:paraId="2CA570A0" w14:textId="77777777" w:rsidR="009765E5" w:rsidRPr="00F73D96" w:rsidRDefault="009765E5" w:rsidP="009765E5">
            <w:pPr>
              <w:pStyle w:val="Paragrafoelenco"/>
              <w:spacing w:before="120" w:after="120"/>
              <w:ind w:left="524"/>
              <w:rPr>
                <w:b/>
                <w:color w:val="0000FF"/>
                <w:sz w:val="12"/>
                <w:szCs w:val="12"/>
              </w:rPr>
            </w:pPr>
          </w:p>
          <w:p w14:paraId="61DE78B9" w14:textId="066AAE99" w:rsidR="009765E5" w:rsidRDefault="00C1284D" w:rsidP="009765E5">
            <w:pPr>
              <w:pStyle w:val="Paragrafoelenco"/>
              <w:numPr>
                <w:ilvl w:val="0"/>
                <w:numId w:val="13"/>
              </w:numPr>
              <w:spacing w:before="120" w:after="120" w:line="259" w:lineRule="auto"/>
              <w:ind w:left="589"/>
              <w:rPr>
                <w:rStyle w:val="Collegamentoipertestuale"/>
                <w:b/>
                <w:sz w:val="24"/>
                <w:szCs w:val="24"/>
              </w:rPr>
            </w:pPr>
            <w:hyperlink r:id="rId8" w:history="1">
              <w:r w:rsidR="009765E5" w:rsidRPr="00802FBC">
                <w:rPr>
                  <w:rStyle w:val="Collegamentoipertestuale"/>
                  <w:b/>
                  <w:sz w:val="24"/>
                  <w:szCs w:val="24"/>
                </w:rPr>
                <w:t>Requisiti profess</w:t>
              </w:r>
              <w:r w:rsidR="009765E5" w:rsidRPr="00802FBC">
                <w:rPr>
                  <w:rStyle w:val="Collegamentoipertestuale"/>
                  <w:b/>
                  <w:sz w:val="24"/>
                  <w:szCs w:val="24"/>
                </w:rPr>
                <w:t>i</w:t>
              </w:r>
              <w:r w:rsidR="009765E5" w:rsidRPr="00802FBC">
                <w:rPr>
                  <w:rStyle w:val="Collegamentoipertestuale"/>
                  <w:b/>
                  <w:sz w:val="24"/>
                  <w:szCs w:val="24"/>
                </w:rPr>
                <w:t>onali</w:t>
              </w:r>
            </w:hyperlink>
          </w:p>
          <w:p w14:paraId="2ECA3FCD" w14:textId="77777777" w:rsidR="009765E5" w:rsidRPr="006B015E" w:rsidRDefault="009765E5" w:rsidP="009765E5">
            <w:pPr>
              <w:pStyle w:val="Paragrafoelenco"/>
              <w:ind w:left="589"/>
              <w:rPr>
                <w:b/>
                <w:color w:val="0000FF"/>
                <w:sz w:val="12"/>
                <w:szCs w:val="12"/>
              </w:rPr>
            </w:pPr>
          </w:p>
          <w:p w14:paraId="1FFE7936" w14:textId="19F5643C" w:rsidR="009765E5" w:rsidRPr="006B015E" w:rsidRDefault="009765E5" w:rsidP="009765E5">
            <w:pPr>
              <w:pStyle w:val="Paragrafoelenco"/>
              <w:numPr>
                <w:ilvl w:val="0"/>
                <w:numId w:val="13"/>
              </w:numPr>
              <w:spacing w:after="160" w:line="259" w:lineRule="auto"/>
              <w:ind w:left="589" w:right="312"/>
              <w:jc w:val="both"/>
              <w:rPr>
                <w:b/>
                <w:sz w:val="24"/>
                <w:szCs w:val="24"/>
                <w:u w:val="none"/>
              </w:rPr>
            </w:pPr>
            <w:r w:rsidRPr="006B015E">
              <w:rPr>
                <w:b/>
                <w:color w:val="C00000"/>
                <w:sz w:val="24"/>
                <w:szCs w:val="24"/>
                <w:u w:val="none"/>
              </w:rPr>
              <w:t>Requisiti oggettivi</w:t>
            </w:r>
            <w:r>
              <w:rPr>
                <w:b/>
                <w:color w:val="C00000"/>
                <w:sz w:val="24"/>
                <w:szCs w:val="24"/>
                <w:u w:val="none"/>
              </w:rPr>
              <w:t xml:space="preserve"> -</w:t>
            </w:r>
            <w:r w:rsidRPr="006B015E">
              <w:rPr>
                <w:rFonts w:eastAsia="Times New Roman"/>
                <w:color w:val="C00000"/>
                <w:sz w:val="20"/>
                <w:szCs w:val="20"/>
                <w:u w:val="none"/>
                <w:lang w:eastAsia="it-IT"/>
              </w:rPr>
              <w:t xml:space="preserve"> </w:t>
            </w:r>
            <w:r w:rsidRPr="006B015E">
              <w:rPr>
                <w:rFonts w:eastAsia="Times New Roman"/>
                <w:color w:val="auto"/>
                <w:sz w:val="20"/>
                <w:szCs w:val="20"/>
                <w:u w:val="none"/>
                <w:lang w:eastAsia="it-IT"/>
              </w:rPr>
              <w:t xml:space="preserve">Per svolgere l’attività di vendita al dettaglio in </w:t>
            </w:r>
            <w:r>
              <w:rPr>
                <w:rFonts w:eastAsia="Times New Roman"/>
                <w:color w:val="auto"/>
                <w:sz w:val="20"/>
                <w:szCs w:val="20"/>
                <w:u w:val="none"/>
                <w:lang w:eastAsia="it-IT"/>
              </w:rPr>
              <w:t>posteggi su aree private</w:t>
            </w:r>
            <w:r w:rsidRPr="006B015E">
              <w:rPr>
                <w:rFonts w:eastAsia="Times New Roman"/>
                <w:color w:val="auto"/>
                <w:sz w:val="20"/>
                <w:szCs w:val="20"/>
                <w:u w:val="none"/>
                <w:lang w:eastAsia="it-IT"/>
              </w:rPr>
              <w:t xml:space="preserve">, occorre possedere i requisiti oggettivi eventualmente previsti </w:t>
            </w:r>
            <w:r>
              <w:rPr>
                <w:rFonts w:eastAsia="Times New Roman"/>
                <w:color w:val="auto"/>
                <w:sz w:val="20"/>
                <w:szCs w:val="20"/>
                <w:u w:val="none"/>
                <w:lang w:eastAsia="it-IT"/>
              </w:rPr>
              <w:t>per l’</w:t>
            </w:r>
            <w:r w:rsidRPr="006B015E">
              <w:rPr>
                <w:rFonts w:eastAsia="Times New Roman"/>
                <w:color w:val="auto"/>
                <w:sz w:val="20"/>
                <w:szCs w:val="20"/>
                <w:u w:val="none"/>
                <w:lang w:eastAsia="it-IT"/>
              </w:rPr>
              <w:t xml:space="preserve">assegnazione </w:t>
            </w:r>
            <w:r>
              <w:rPr>
                <w:rFonts w:eastAsia="Times New Roman"/>
                <w:color w:val="auto"/>
                <w:sz w:val="20"/>
                <w:szCs w:val="20"/>
                <w:u w:val="none"/>
                <w:lang w:eastAsia="it-IT"/>
              </w:rPr>
              <w:t>del</w:t>
            </w:r>
            <w:r w:rsidRPr="006B015E">
              <w:rPr>
                <w:rFonts w:eastAsia="Times New Roman"/>
                <w:color w:val="auto"/>
                <w:sz w:val="20"/>
                <w:szCs w:val="20"/>
                <w:u w:val="none"/>
                <w:lang w:eastAsia="it-IT"/>
              </w:rPr>
              <w:t xml:space="preserve"> post</w:t>
            </w:r>
            <w:r>
              <w:rPr>
                <w:rFonts w:eastAsia="Times New Roman"/>
                <w:color w:val="auto"/>
                <w:sz w:val="20"/>
                <w:szCs w:val="20"/>
                <w:u w:val="none"/>
                <w:lang w:eastAsia="it-IT"/>
              </w:rPr>
              <w:t>o</w:t>
            </w:r>
            <w:r w:rsidRPr="006B015E">
              <w:rPr>
                <w:rFonts w:eastAsia="Times New Roman"/>
                <w:color w:val="auto"/>
                <w:sz w:val="20"/>
                <w:szCs w:val="20"/>
                <w:u w:val="none"/>
                <w:lang w:eastAsia="it-IT"/>
              </w:rPr>
              <w:t xml:space="preserve"> (Tipologia merceologica - Banco mobile – Autonegozio – </w:t>
            </w:r>
            <w:hyperlink r:id="rId9" w:history="1">
              <w:r w:rsidRPr="006B015E">
                <w:rPr>
                  <w:rStyle w:val="Collegamentoipertestuale"/>
                  <w:rFonts w:eastAsia="Times New Roman"/>
                  <w:color w:val="auto"/>
                  <w:sz w:val="20"/>
                  <w:szCs w:val="20"/>
                  <w:u w:val="none"/>
                  <w:lang w:eastAsia="it-IT"/>
                </w:rPr>
                <w:t>Osservanza piano sicurezza</w:t>
              </w:r>
            </w:hyperlink>
            <w:r w:rsidRPr="006B015E">
              <w:rPr>
                <w:rFonts w:eastAsia="Times New Roman"/>
                <w:color w:val="auto"/>
                <w:sz w:val="20"/>
                <w:szCs w:val="20"/>
                <w:u w:val="none"/>
                <w:lang w:eastAsia="it-IT"/>
              </w:rPr>
              <w:t xml:space="preserve">, ecc.). </w:t>
            </w:r>
          </w:p>
          <w:p w14:paraId="007CC903" w14:textId="77777777" w:rsidR="009765E5" w:rsidRPr="00F73D96" w:rsidRDefault="009765E5" w:rsidP="009765E5">
            <w:pPr>
              <w:pStyle w:val="Paragrafoelenco"/>
              <w:tabs>
                <w:tab w:val="left" w:pos="1620"/>
              </w:tabs>
              <w:ind w:left="589"/>
              <w:rPr>
                <w:b/>
                <w:color w:val="0000FF"/>
                <w:sz w:val="12"/>
                <w:szCs w:val="12"/>
              </w:rPr>
            </w:pPr>
          </w:p>
          <w:p w14:paraId="4E383B00" w14:textId="72F6C098" w:rsidR="009765E5" w:rsidRPr="006B015E" w:rsidRDefault="009765E5" w:rsidP="009765E5">
            <w:pPr>
              <w:pStyle w:val="Paragrafoelenco"/>
              <w:numPr>
                <w:ilvl w:val="0"/>
                <w:numId w:val="13"/>
              </w:numPr>
              <w:spacing w:before="120" w:after="120" w:line="259" w:lineRule="auto"/>
              <w:ind w:left="589"/>
              <w:rPr>
                <w:rStyle w:val="Collegamentoipertestuale"/>
                <w:b/>
                <w:bCs/>
                <w:sz w:val="24"/>
                <w:szCs w:val="24"/>
              </w:rPr>
            </w:pPr>
            <w:r>
              <w:rPr>
                <w:b/>
                <w:bCs/>
                <w:sz w:val="24"/>
                <w:szCs w:val="24"/>
              </w:rPr>
              <w:fldChar w:fldCharType="begin"/>
            </w:r>
            <w:r w:rsidR="00C1284D">
              <w:rPr>
                <w:b/>
                <w:bCs/>
                <w:sz w:val="24"/>
                <w:szCs w:val="24"/>
              </w:rPr>
              <w:instrText>HYPERLINK "../../PROGRAMMAZIONE/aree%20pubbliche/Piano%20sicurezza.pdf"</w:instrText>
            </w:r>
            <w:r w:rsidR="00C1284D">
              <w:rPr>
                <w:b/>
                <w:bCs/>
                <w:sz w:val="24"/>
                <w:szCs w:val="24"/>
              </w:rPr>
            </w:r>
            <w:r>
              <w:rPr>
                <w:b/>
                <w:bCs/>
                <w:sz w:val="24"/>
                <w:szCs w:val="24"/>
              </w:rPr>
              <w:fldChar w:fldCharType="separate"/>
            </w:r>
            <w:r w:rsidRPr="006B015E">
              <w:rPr>
                <w:rStyle w:val="Collegamentoipertestuale"/>
                <w:b/>
                <w:bCs/>
                <w:sz w:val="24"/>
                <w:szCs w:val="24"/>
              </w:rPr>
              <w:t>Piano di sicur</w:t>
            </w:r>
            <w:r w:rsidRPr="006B015E">
              <w:rPr>
                <w:rStyle w:val="Collegamentoipertestuale"/>
                <w:b/>
                <w:bCs/>
                <w:sz w:val="24"/>
                <w:szCs w:val="24"/>
              </w:rPr>
              <w:t>e</w:t>
            </w:r>
            <w:r w:rsidRPr="006B015E">
              <w:rPr>
                <w:rStyle w:val="Collegamentoipertestuale"/>
                <w:b/>
                <w:bCs/>
                <w:sz w:val="24"/>
                <w:szCs w:val="24"/>
              </w:rPr>
              <w:t>zza</w:t>
            </w:r>
          </w:p>
          <w:p w14:paraId="5E3C50B5" w14:textId="77777777" w:rsidR="009765E5" w:rsidRPr="00904821" w:rsidRDefault="009765E5" w:rsidP="009765E5">
            <w:pPr>
              <w:pStyle w:val="Paragrafoelenco"/>
              <w:ind w:left="589"/>
              <w:rPr>
                <w:b/>
                <w:bCs/>
                <w:sz w:val="12"/>
                <w:szCs w:val="12"/>
              </w:rPr>
            </w:pPr>
            <w:r>
              <w:rPr>
                <w:b/>
                <w:bCs/>
                <w:sz w:val="24"/>
                <w:szCs w:val="24"/>
              </w:rPr>
              <w:fldChar w:fldCharType="end"/>
            </w:r>
          </w:p>
          <w:p w14:paraId="4AF10FA9" w14:textId="77777777" w:rsidR="009765E5" w:rsidRDefault="009765E5" w:rsidP="009765E5">
            <w:pPr>
              <w:ind w:left="731" w:right="312"/>
              <w:jc w:val="both"/>
              <w:rPr>
                <w:rFonts w:eastAsia="Times New Roman"/>
                <w:color w:val="auto"/>
                <w:sz w:val="20"/>
                <w:szCs w:val="20"/>
                <w:u w:val="none"/>
                <w:lang w:eastAsia="it-IT"/>
              </w:rPr>
            </w:pPr>
          </w:p>
          <w:p w14:paraId="1CF2B36B" w14:textId="77777777" w:rsidR="009765E5" w:rsidRPr="00A81446" w:rsidRDefault="009765E5" w:rsidP="009765E5">
            <w:pPr>
              <w:spacing w:after="120"/>
              <w:ind w:left="164"/>
              <w:rPr>
                <w:b/>
                <w:color w:val="C00000"/>
                <w:u w:val="none"/>
              </w:rPr>
            </w:pPr>
            <w:r w:rsidRPr="00A81446">
              <w:rPr>
                <w:rStyle w:val="Collegamentoipertestuale"/>
                <w:b/>
                <w:color w:val="C00000"/>
                <w:u w:val="none"/>
              </w:rPr>
              <w:t>Presentazione pratica</w:t>
            </w:r>
          </w:p>
          <w:p w14:paraId="25D9CE5D" w14:textId="4644DD93" w:rsidR="009765E5" w:rsidRPr="00C8525B" w:rsidRDefault="009765E5" w:rsidP="009765E5">
            <w:pPr>
              <w:spacing w:after="120"/>
              <w:ind w:left="164" w:right="312"/>
              <w:jc w:val="both"/>
              <w:rPr>
                <w:color w:val="0000FF"/>
                <w:sz w:val="20"/>
                <w:szCs w:val="20"/>
                <w:u w:val="none"/>
              </w:rPr>
            </w:pPr>
            <w:r w:rsidRPr="00C8525B">
              <w:rPr>
                <w:rFonts w:eastAsia="Times New Roman"/>
                <w:b/>
                <w:color w:val="FF0000"/>
                <w:sz w:val="20"/>
                <w:szCs w:val="20"/>
                <w:u w:val="none"/>
              </w:rPr>
              <w:t xml:space="preserve">L’istanza di </w:t>
            </w:r>
            <w:r>
              <w:rPr>
                <w:rFonts w:eastAsia="Times New Roman"/>
                <w:b/>
                <w:color w:val="FF0000"/>
                <w:sz w:val="20"/>
                <w:szCs w:val="20"/>
                <w:u w:val="none"/>
              </w:rPr>
              <w:t>assegnazione di posteggi su aree private</w:t>
            </w:r>
            <w:r w:rsidRPr="00C8525B">
              <w:rPr>
                <w:rFonts w:eastAsia="Times New Roman"/>
                <w:b/>
                <w:color w:val="FF0000"/>
                <w:sz w:val="20"/>
                <w:szCs w:val="20"/>
                <w:u w:val="none"/>
              </w:rPr>
              <w:t xml:space="preserve"> </w:t>
            </w:r>
            <w:r w:rsidRPr="00C8525B">
              <w:rPr>
                <w:rFonts w:eastAsia="Times New Roman"/>
                <w:color w:val="auto"/>
                <w:sz w:val="20"/>
                <w:szCs w:val="20"/>
                <w:u w:val="none"/>
              </w:rPr>
              <w:t xml:space="preserve">deve essere presentata al SUAP </w:t>
            </w:r>
            <w:r w:rsidRPr="00C8525B">
              <w:rPr>
                <w:color w:val="auto"/>
                <w:sz w:val="20"/>
                <w:szCs w:val="20"/>
                <w:u w:val="none"/>
              </w:rPr>
              <w:t xml:space="preserve">mediante </w:t>
            </w:r>
            <w:r>
              <w:rPr>
                <w:color w:val="auto"/>
                <w:sz w:val="20"/>
                <w:szCs w:val="20"/>
                <w:u w:val="none"/>
              </w:rPr>
              <w:t xml:space="preserve">PEC utilizzando il seguente </w:t>
            </w:r>
            <w:hyperlink r:id="rId10" w:history="1">
              <w:r w:rsidRPr="00D70FCC">
                <w:rPr>
                  <w:rStyle w:val="Collegamentoipertestuale"/>
                  <w:b/>
                  <w:bCs/>
                  <w:sz w:val="20"/>
                  <w:szCs w:val="20"/>
                </w:rPr>
                <w:t>modul</w:t>
              </w:r>
              <w:r w:rsidRPr="00D70FCC">
                <w:rPr>
                  <w:rStyle w:val="Collegamentoipertestuale"/>
                  <w:b/>
                  <w:bCs/>
                  <w:sz w:val="20"/>
                  <w:szCs w:val="20"/>
                </w:rPr>
                <w:t>o</w:t>
              </w:r>
            </w:hyperlink>
            <w:r w:rsidRPr="00C8525B">
              <w:rPr>
                <w:color w:val="0000FF"/>
                <w:sz w:val="20"/>
                <w:szCs w:val="20"/>
                <w:u w:val="none"/>
              </w:rPr>
              <w:t xml:space="preserve"> </w:t>
            </w:r>
          </w:p>
          <w:p w14:paraId="2FCE8BFF" w14:textId="5B908D1B" w:rsidR="009765E5" w:rsidRPr="00996408" w:rsidRDefault="009765E5" w:rsidP="009765E5">
            <w:pPr>
              <w:spacing w:after="120"/>
              <w:ind w:left="164" w:right="312"/>
              <w:jc w:val="both"/>
              <w:rPr>
                <w:rFonts w:eastAsia="Times New Roman"/>
                <w:b/>
                <w:color w:val="FF0000"/>
                <w:sz w:val="20"/>
                <w:szCs w:val="20"/>
                <w:u w:val="none"/>
              </w:rPr>
            </w:pPr>
            <w:r w:rsidRPr="00996408">
              <w:rPr>
                <w:b/>
                <w:color w:val="FF0000"/>
                <w:sz w:val="20"/>
                <w:szCs w:val="20"/>
                <w:u w:val="none"/>
              </w:rPr>
              <w:t>L’originale dell’autorizzazione, il documento di assegnazione del post</w:t>
            </w:r>
            <w:r w:rsidR="00FE1458">
              <w:rPr>
                <w:b/>
                <w:color w:val="FF0000"/>
                <w:sz w:val="20"/>
                <w:szCs w:val="20"/>
                <w:u w:val="none"/>
              </w:rPr>
              <w:t>eggio</w:t>
            </w:r>
            <w:r w:rsidRPr="00996408">
              <w:rPr>
                <w:b/>
                <w:color w:val="FF0000"/>
                <w:sz w:val="20"/>
                <w:szCs w:val="20"/>
                <w:u w:val="none"/>
              </w:rPr>
              <w:t xml:space="preserve">, il pagamento del canone di </w:t>
            </w:r>
            <w:r>
              <w:rPr>
                <w:b/>
                <w:color w:val="FF0000"/>
                <w:sz w:val="20"/>
                <w:szCs w:val="20"/>
                <w:u w:val="none"/>
              </w:rPr>
              <w:t>occupazione</w:t>
            </w:r>
            <w:r w:rsidRPr="00996408">
              <w:rPr>
                <w:b/>
                <w:color w:val="FF0000"/>
                <w:sz w:val="20"/>
                <w:szCs w:val="20"/>
                <w:u w:val="none"/>
              </w:rPr>
              <w:t>, l’attestazione annuale e la carta d’esercizio, devono essere tenuti in luogo di svolgimento dell’attività a disposizione degli organi preposti al controllo.</w:t>
            </w:r>
          </w:p>
          <w:p w14:paraId="21DD70AF" w14:textId="77777777" w:rsidR="009765E5" w:rsidRDefault="009765E5" w:rsidP="009765E5">
            <w:pPr>
              <w:ind w:left="164" w:right="312"/>
              <w:jc w:val="both"/>
              <w:rPr>
                <w:rStyle w:val="Collegamentoipertestuale"/>
                <w:b/>
                <w:color w:val="FF0000"/>
                <w:sz w:val="24"/>
                <w:szCs w:val="24"/>
                <w:u w:val="none"/>
              </w:rPr>
            </w:pPr>
          </w:p>
          <w:p w14:paraId="78DBA9FD" w14:textId="37FD64A6" w:rsidR="00E11020" w:rsidRPr="00945B26" w:rsidRDefault="00C1284D" w:rsidP="00E11020">
            <w:pPr>
              <w:pStyle w:val="Rientrocorpodeltesto"/>
              <w:spacing w:after="0"/>
              <w:ind w:left="164"/>
              <w:jc w:val="both"/>
              <w:rPr>
                <w:sz w:val="20"/>
                <w:szCs w:val="20"/>
              </w:rPr>
            </w:pPr>
            <w:hyperlink r:id="rId11" w:history="1">
              <w:r w:rsidR="00E11020" w:rsidRPr="0094585E">
                <w:rPr>
                  <w:rStyle w:val="Collegamentoipertestuale"/>
                  <w:b/>
                  <w:color w:val="C00000"/>
                  <w:u w:val="none"/>
                </w:rPr>
                <w:t>Normativa di riferimento</w:t>
              </w:r>
            </w:hyperlink>
            <w:r w:rsidR="00E11020" w:rsidRPr="0094585E">
              <w:rPr>
                <w:rStyle w:val="Collegamentoipertestuale"/>
                <w:b/>
                <w:color w:val="C00000"/>
                <w:u w:val="none"/>
              </w:rPr>
              <w:t>:</w:t>
            </w:r>
            <w:r w:rsidR="00E11020">
              <w:rPr>
                <w:rStyle w:val="Collegamentoipertestuale"/>
                <w:b/>
                <w:color w:val="C00000"/>
                <w:sz w:val="24"/>
                <w:szCs w:val="24"/>
                <w:u w:val="none"/>
              </w:rPr>
              <w:t xml:space="preserve"> </w:t>
            </w:r>
            <w:r w:rsidR="00E11020" w:rsidRPr="00945B26">
              <w:rPr>
                <w:rStyle w:val="Collegamentoipertestuale"/>
                <w:b/>
                <w:color w:val="C00000"/>
                <w:sz w:val="24"/>
                <w:szCs w:val="24"/>
                <w:u w:val="none"/>
              </w:rPr>
              <w:t xml:space="preserve"> </w:t>
            </w:r>
            <w:r w:rsidR="00E11020">
              <w:rPr>
                <w:rStyle w:val="Collegamentoipertestuale"/>
                <w:b/>
                <w:color w:val="C00000"/>
                <w:sz w:val="24"/>
                <w:szCs w:val="24"/>
                <w:u w:val="none"/>
              </w:rPr>
              <w:t xml:space="preserve"> </w:t>
            </w:r>
            <w:hyperlink r:id="rId12" w:history="1">
              <w:r w:rsidR="009F0AED">
                <w:rPr>
                  <w:rStyle w:val="Collegamentoipertestuale"/>
                  <w:b/>
                  <w:sz w:val="20"/>
                  <w:szCs w:val="20"/>
                </w:rPr>
                <w:t>TUR part</w:t>
              </w:r>
              <w:r w:rsidR="009F0AED">
                <w:rPr>
                  <w:rStyle w:val="Collegamentoipertestuale"/>
                  <w:b/>
                  <w:sz w:val="20"/>
                  <w:szCs w:val="20"/>
                </w:rPr>
                <w:t>e</w:t>
              </w:r>
              <w:r w:rsidR="009F0AED">
                <w:rPr>
                  <w:rStyle w:val="Collegamentoipertestuale"/>
                  <w:b/>
                  <w:sz w:val="20"/>
                  <w:szCs w:val="20"/>
                </w:rPr>
                <w:t xml:space="preserve"> 3^</w:t>
              </w:r>
            </w:hyperlink>
            <w:r w:rsidR="009F0AED">
              <w:rPr>
                <w:color w:val="0000FF"/>
                <w:sz w:val="20"/>
                <w:szCs w:val="20"/>
              </w:rPr>
              <w:t xml:space="preserve"> </w:t>
            </w:r>
            <w:r w:rsidR="00E11020" w:rsidRPr="00945B26">
              <w:rPr>
                <w:color w:val="auto"/>
                <w:sz w:val="20"/>
                <w:szCs w:val="20"/>
                <w:u w:val="none"/>
              </w:rPr>
              <w:t xml:space="preserve"> Commercio </w:t>
            </w:r>
            <w:r w:rsidR="00E11020">
              <w:rPr>
                <w:color w:val="auto"/>
                <w:sz w:val="20"/>
                <w:szCs w:val="20"/>
                <w:u w:val="none"/>
              </w:rPr>
              <w:t>su aree pubbliche</w:t>
            </w:r>
            <w:r w:rsidR="00E11020" w:rsidRPr="00945B26">
              <w:rPr>
                <w:color w:val="auto"/>
                <w:sz w:val="20"/>
                <w:szCs w:val="20"/>
                <w:u w:val="none"/>
              </w:rPr>
              <w:t>.</w:t>
            </w:r>
          </w:p>
          <w:p w14:paraId="1E153856" w14:textId="77777777" w:rsidR="00E11020" w:rsidRPr="00945B26" w:rsidRDefault="00E11020" w:rsidP="00E11020">
            <w:pPr>
              <w:pStyle w:val="Paragrafoelenco"/>
              <w:spacing w:after="120"/>
              <w:ind w:left="164" w:right="312"/>
              <w:jc w:val="both"/>
              <w:rPr>
                <w:rStyle w:val="Collegamentoipertestuale"/>
                <w:b/>
                <w:color w:val="C00000"/>
                <w:sz w:val="24"/>
                <w:szCs w:val="24"/>
                <w:u w:val="none"/>
              </w:rPr>
            </w:pPr>
          </w:p>
          <w:p w14:paraId="2F1F0499" w14:textId="77777777" w:rsidR="00E11020" w:rsidRPr="0094585E" w:rsidRDefault="00E11020" w:rsidP="00E11020">
            <w:pPr>
              <w:autoSpaceDE w:val="0"/>
              <w:autoSpaceDN w:val="0"/>
              <w:adjustRightInd w:val="0"/>
              <w:spacing w:after="120"/>
              <w:ind w:left="164" w:right="312"/>
              <w:jc w:val="both"/>
              <w:rPr>
                <w:color w:val="C00000"/>
              </w:rPr>
            </w:pPr>
            <w:r w:rsidRPr="0094585E">
              <w:rPr>
                <w:b/>
                <w:color w:val="C00000"/>
                <w:u w:val="none"/>
              </w:rPr>
              <w:t>Note:</w:t>
            </w:r>
          </w:p>
          <w:p w14:paraId="2E6BA7AB" w14:textId="60E7CBDD" w:rsidR="00276654" w:rsidRPr="0041512A" w:rsidRDefault="00276654" w:rsidP="0041512A">
            <w:pPr>
              <w:pStyle w:val="Paragrafoelenco"/>
              <w:spacing w:after="120"/>
              <w:ind w:left="164" w:right="312"/>
              <w:jc w:val="both"/>
              <w:rPr>
                <w:b/>
                <w:sz w:val="24"/>
                <w:szCs w:val="24"/>
                <w:u w:val="none"/>
              </w:rPr>
            </w:pPr>
          </w:p>
        </w:tc>
      </w:tr>
    </w:tbl>
    <w:p w14:paraId="2F0D7B6D"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A3D"/>
    <w:multiLevelType w:val="hybridMultilevel"/>
    <w:tmpl w:val="B8E6070A"/>
    <w:lvl w:ilvl="0" w:tplc="4D0428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6E3D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5874AE">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2210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E7AF2">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CA78B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1C6B6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A4A35C">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945C1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18CA377F"/>
    <w:multiLevelType w:val="hybridMultilevel"/>
    <w:tmpl w:val="837A886C"/>
    <w:lvl w:ilvl="0" w:tplc="04100001">
      <w:start w:val="1"/>
      <w:numFmt w:val="bullet"/>
      <w:lvlText w:val=""/>
      <w:lvlJc w:val="left"/>
      <w:pPr>
        <w:ind w:left="524" w:hanging="360"/>
      </w:pPr>
      <w:rPr>
        <w:rFonts w:ascii="Symbol" w:hAnsi="Symbol" w:hint="default"/>
      </w:rPr>
    </w:lvl>
    <w:lvl w:ilvl="1" w:tplc="04100003" w:tentative="1">
      <w:start w:val="1"/>
      <w:numFmt w:val="bullet"/>
      <w:lvlText w:val="o"/>
      <w:lvlJc w:val="left"/>
      <w:pPr>
        <w:ind w:left="1244" w:hanging="360"/>
      </w:pPr>
      <w:rPr>
        <w:rFonts w:ascii="Courier New" w:hAnsi="Courier New" w:cs="Courier New" w:hint="default"/>
      </w:rPr>
    </w:lvl>
    <w:lvl w:ilvl="2" w:tplc="04100005" w:tentative="1">
      <w:start w:val="1"/>
      <w:numFmt w:val="bullet"/>
      <w:lvlText w:val=""/>
      <w:lvlJc w:val="left"/>
      <w:pPr>
        <w:ind w:left="1964" w:hanging="360"/>
      </w:pPr>
      <w:rPr>
        <w:rFonts w:ascii="Wingdings" w:hAnsi="Wingdings" w:hint="default"/>
      </w:rPr>
    </w:lvl>
    <w:lvl w:ilvl="3" w:tplc="04100001" w:tentative="1">
      <w:start w:val="1"/>
      <w:numFmt w:val="bullet"/>
      <w:lvlText w:val=""/>
      <w:lvlJc w:val="left"/>
      <w:pPr>
        <w:ind w:left="2684" w:hanging="360"/>
      </w:pPr>
      <w:rPr>
        <w:rFonts w:ascii="Symbol" w:hAnsi="Symbol" w:hint="default"/>
      </w:rPr>
    </w:lvl>
    <w:lvl w:ilvl="4" w:tplc="04100003" w:tentative="1">
      <w:start w:val="1"/>
      <w:numFmt w:val="bullet"/>
      <w:lvlText w:val="o"/>
      <w:lvlJc w:val="left"/>
      <w:pPr>
        <w:ind w:left="3404" w:hanging="360"/>
      </w:pPr>
      <w:rPr>
        <w:rFonts w:ascii="Courier New" w:hAnsi="Courier New" w:cs="Courier New" w:hint="default"/>
      </w:rPr>
    </w:lvl>
    <w:lvl w:ilvl="5" w:tplc="04100005" w:tentative="1">
      <w:start w:val="1"/>
      <w:numFmt w:val="bullet"/>
      <w:lvlText w:val=""/>
      <w:lvlJc w:val="left"/>
      <w:pPr>
        <w:ind w:left="4124" w:hanging="360"/>
      </w:pPr>
      <w:rPr>
        <w:rFonts w:ascii="Wingdings" w:hAnsi="Wingdings" w:hint="default"/>
      </w:rPr>
    </w:lvl>
    <w:lvl w:ilvl="6" w:tplc="04100001" w:tentative="1">
      <w:start w:val="1"/>
      <w:numFmt w:val="bullet"/>
      <w:lvlText w:val=""/>
      <w:lvlJc w:val="left"/>
      <w:pPr>
        <w:ind w:left="4844" w:hanging="360"/>
      </w:pPr>
      <w:rPr>
        <w:rFonts w:ascii="Symbol" w:hAnsi="Symbol" w:hint="default"/>
      </w:rPr>
    </w:lvl>
    <w:lvl w:ilvl="7" w:tplc="04100003" w:tentative="1">
      <w:start w:val="1"/>
      <w:numFmt w:val="bullet"/>
      <w:lvlText w:val="o"/>
      <w:lvlJc w:val="left"/>
      <w:pPr>
        <w:ind w:left="5564" w:hanging="360"/>
      </w:pPr>
      <w:rPr>
        <w:rFonts w:ascii="Courier New" w:hAnsi="Courier New" w:cs="Courier New" w:hint="default"/>
      </w:rPr>
    </w:lvl>
    <w:lvl w:ilvl="8" w:tplc="04100005" w:tentative="1">
      <w:start w:val="1"/>
      <w:numFmt w:val="bullet"/>
      <w:lvlText w:val=""/>
      <w:lvlJc w:val="left"/>
      <w:pPr>
        <w:ind w:left="6284" w:hanging="360"/>
      </w:pPr>
      <w:rPr>
        <w:rFonts w:ascii="Wingdings" w:hAnsi="Wingdings" w:hint="default"/>
      </w:rPr>
    </w:lvl>
  </w:abstractNum>
  <w:abstractNum w:abstractNumId="3" w15:restartNumberingAfterBreak="0">
    <w:nsid w:val="1E2F1EDC"/>
    <w:multiLevelType w:val="hybridMultilevel"/>
    <w:tmpl w:val="0F7C43E2"/>
    <w:lvl w:ilvl="0" w:tplc="C128C8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F6350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5C1B1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6165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2C519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E08CCA">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A0B36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4B91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D8CF70">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5201D3"/>
    <w:multiLevelType w:val="hybridMultilevel"/>
    <w:tmpl w:val="E8E8CC86"/>
    <w:lvl w:ilvl="0" w:tplc="7CA0667E">
      <w:start w:val="1"/>
      <w:numFmt w:val="decimal"/>
      <w:lvlText w:val="%1."/>
      <w:lvlJc w:val="left"/>
      <w:pPr>
        <w:ind w:left="720" w:hanging="360"/>
      </w:pPr>
      <w:rPr>
        <w:b/>
        <w:bCs/>
        <w:i w:val="0"/>
        <w:i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71336"/>
    <w:multiLevelType w:val="hybridMultilevel"/>
    <w:tmpl w:val="36FA7A64"/>
    <w:lvl w:ilvl="0" w:tplc="04100001">
      <w:start w:val="1"/>
      <w:numFmt w:val="bullet"/>
      <w:lvlText w:val=""/>
      <w:lvlJc w:val="left"/>
      <w:pPr>
        <w:ind w:left="524" w:hanging="360"/>
      </w:pPr>
      <w:rPr>
        <w:rFonts w:ascii="Symbol" w:hAnsi="Symbol" w:hint="default"/>
      </w:rPr>
    </w:lvl>
    <w:lvl w:ilvl="1" w:tplc="04100003" w:tentative="1">
      <w:start w:val="1"/>
      <w:numFmt w:val="bullet"/>
      <w:lvlText w:val="o"/>
      <w:lvlJc w:val="left"/>
      <w:pPr>
        <w:ind w:left="1244" w:hanging="360"/>
      </w:pPr>
      <w:rPr>
        <w:rFonts w:ascii="Courier New" w:hAnsi="Courier New" w:cs="Courier New" w:hint="default"/>
      </w:rPr>
    </w:lvl>
    <w:lvl w:ilvl="2" w:tplc="04100005" w:tentative="1">
      <w:start w:val="1"/>
      <w:numFmt w:val="bullet"/>
      <w:lvlText w:val=""/>
      <w:lvlJc w:val="left"/>
      <w:pPr>
        <w:ind w:left="1964" w:hanging="360"/>
      </w:pPr>
      <w:rPr>
        <w:rFonts w:ascii="Wingdings" w:hAnsi="Wingdings" w:hint="default"/>
      </w:rPr>
    </w:lvl>
    <w:lvl w:ilvl="3" w:tplc="04100001" w:tentative="1">
      <w:start w:val="1"/>
      <w:numFmt w:val="bullet"/>
      <w:lvlText w:val=""/>
      <w:lvlJc w:val="left"/>
      <w:pPr>
        <w:ind w:left="2684" w:hanging="360"/>
      </w:pPr>
      <w:rPr>
        <w:rFonts w:ascii="Symbol" w:hAnsi="Symbol" w:hint="default"/>
      </w:rPr>
    </w:lvl>
    <w:lvl w:ilvl="4" w:tplc="04100003" w:tentative="1">
      <w:start w:val="1"/>
      <w:numFmt w:val="bullet"/>
      <w:lvlText w:val="o"/>
      <w:lvlJc w:val="left"/>
      <w:pPr>
        <w:ind w:left="3404" w:hanging="360"/>
      </w:pPr>
      <w:rPr>
        <w:rFonts w:ascii="Courier New" w:hAnsi="Courier New" w:cs="Courier New" w:hint="default"/>
      </w:rPr>
    </w:lvl>
    <w:lvl w:ilvl="5" w:tplc="04100005" w:tentative="1">
      <w:start w:val="1"/>
      <w:numFmt w:val="bullet"/>
      <w:lvlText w:val=""/>
      <w:lvlJc w:val="left"/>
      <w:pPr>
        <w:ind w:left="4124" w:hanging="360"/>
      </w:pPr>
      <w:rPr>
        <w:rFonts w:ascii="Wingdings" w:hAnsi="Wingdings" w:hint="default"/>
      </w:rPr>
    </w:lvl>
    <w:lvl w:ilvl="6" w:tplc="04100001" w:tentative="1">
      <w:start w:val="1"/>
      <w:numFmt w:val="bullet"/>
      <w:lvlText w:val=""/>
      <w:lvlJc w:val="left"/>
      <w:pPr>
        <w:ind w:left="4844" w:hanging="360"/>
      </w:pPr>
      <w:rPr>
        <w:rFonts w:ascii="Symbol" w:hAnsi="Symbol" w:hint="default"/>
      </w:rPr>
    </w:lvl>
    <w:lvl w:ilvl="7" w:tplc="04100003" w:tentative="1">
      <w:start w:val="1"/>
      <w:numFmt w:val="bullet"/>
      <w:lvlText w:val="o"/>
      <w:lvlJc w:val="left"/>
      <w:pPr>
        <w:ind w:left="5564" w:hanging="360"/>
      </w:pPr>
      <w:rPr>
        <w:rFonts w:ascii="Courier New" w:hAnsi="Courier New" w:cs="Courier New" w:hint="default"/>
      </w:rPr>
    </w:lvl>
    <w:lvl w:ilvl="8" w:tplc="04100005" w:tentative="1">
      <w:start w:val="1"/>
      <w:numFmt w:val="bullet"/>
      <w:lvlText w:val=""/>
      <w:lvlJc w:val="left"/>
      <w:pPr>
        <w:ind w:left="6284" w:hanging="360"/>
      </w:pPr>
      <w:rPr>
        <w:rFonts w:ascii="Wingdings" w:hAnsi="Wingdings" w:hint="default"/>
      </w:rPr>
    </w:lvl>
  </w:abstractNum>
  <w:abstractNum w:abstractNumId="6"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7" w15:restartNumberingAfterBreak="0">
    <w:nsid w:val="47DB694A"/>
    <w:multiLevelType w:val="hybridMultilevel"/>
    <w:tmpl w:val="111EFB64"/>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2" w15:restartNumberingAfterBreak="0">
    <w:nsid w:val="7B2873F3"/>
    <w:multiLevelType w:val="hybridMultilevel"/>
    <w:tmpl w:val="3EE2BCF4"/>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9"/>
  </w:num>
  <w:num w:numId="2">
    <w:abstractNumId w:val="8"/>
  </w:num>
  <w:num w:numId="3">
    <w:abstractNumId w:val="6"/>
  </w:num>
  <w:num w:numId="4">
    <w:abstractNumId w:val="11"/>
  </w:num>
  <w:num w:numId="5">
    <w:abstractNumId w:val="1"/>
  </w:num>
  <w:num w:numId="6">
    <w:abstractNumId w:val="10"/>
  </w:num>
  <w:num w:numId="7">
    <w:abstractNumId w:val="3"/>
  </w:num>
  <w:num w:numId="8">
    <w:abstractNumId w:val="2"/>
  </w:num>
  <w:num w:numId="9">
    <w:abstractNumId w:val="0"/>
  </w:num>
  <w:num w:numId="10">
    <w:abstractNumId w:val="5"/>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551C7"/>
    <w:rsid w:val="000C19E9"/>
    <w:rsid w:val="000D50FD"/>
    <w:rsid w:val="000E4B7E"/>
    <w:rsid w:val="000F3ADF"/>
    <w:rsid w:val="00112873"/>
    <w:rsid w:val="00117F1E"/>
    <w:rsid w:val="00187AAF"/>
    <w:rsid w:val="002210DE"/>
    <w:rsid w:val="0023487B"/>
    <w:rsid w:val="00250090"/>
    <w:rsid w:val="00276654"/>
    <w:rsid w:val="002A5D7C"/>
    <w:rsid w:val="002A6285"/>
    <w:rsid w:val="002B375D"/>
    <w:rsid w:val="002E43D5"/>
    <w:rsid w:val="00301E33"/>
    <w:rsid w:val="00342D58"/>
    <w:rsid w:val="00352121"/>
    <w:rsid w:val="003A4A32"/>
    <w:rsid w:val="003C5FBA"/>
    <w:rsid w:val="0041512A"/>
    <w:rsid w:val="004257E1"/>
    <w:rsid w:val="004378B1"/>
    <w:rsid w:val="0044342C"/>
    <w:rsid w:val="0045341A"/>
    <w:rsid w:val="004704B5"/>
    <w:rsid w:val="00493BD0"/>
    <w:rsid w:val="004C7F3E"/>
    <w:rsid w:val="004F1960"/>
    <w:rsid w:val="004F3CF0"/>
    <w:rsid w:val="004F59C5"/>
    <w:rsid w:val="005012D3"/>
    <w:rsid w:val="00506E58"/>
    <w:rsid w:val="00517924"/>
    <w:rsid w:val="005921F2"/>
    <w:rsid w:val="005930C1"/>
    <w:rsid w:val="005C281C"/>
    <w:rsid w:val="005C68B2"/>
    <w:rsid w:val="005C720B"/>
    <w:rsid w:val="00621A5C"/>
    <w:rsid w:val="00651378"/>
    <w:rsid w:val="00692827"/>
    <w:rsid w:val="006B29D2"/>
    <w:rsid w:val="006B3A13"/>
    <w:rsid w:val="006C7151"/>
    <w:rsid w:val="00705665"/>
    <w:rsid w:val="007071AB"/>
    <w:rsid w:val="00737DA2"/>
    <w:rsid w:val="00746376"/>
    <w:rsid w:val="0077318C"/>
    <w:rsid w:val="0082478D"/>
    <w:rsid w:val="00897F79"/>
    <w:rsid w:val="008E206A"/>
    <w:rsid w:val="00945B26"/>
    <w:rsid w:val="0095572B"/>
    <w:rsid w:val="009765E5"/>
    <w:rsid w:val="00996408"/>
    <w:rsid w:val="009A4645"/>
    <w:rsid w:val="009F0AED"/>
    <w:rsid w:val="00A06B50"/>
    <w:rsid w:val="00AF0B3A"/>
    <w:rsid w:val="00B0731C"/>
    <w:rsid w:val="00B66F7C"/>
    <w:rsid w:val="00B77D1E"/>
    <w:rsid w:val="00BF42AE"/>
    <w:rsid w:val="00C1284D"/>
    <w:rsid w:val="00C32D8D"/>
    <w:rsid w:val="00C75D34"/>
    <w:rsid w:val="00C8525B"/>
    <w:rsid w:val="00CD592E"/>
    <w:rsid w:val="00D16B5E"/>
    <w:rsid w:val="00D353EC"/>
    <w:rsid w:val="00DA0355"/>
    <w:rsid w:val="00DB434E"/>
    <w:rsid w:val="00DC5DC3"/>
    <w:rsid w:val="00DF0435"/>
    <w:rsid w:val="00E11020"/>
    <w:rsid w:val="00E25843"/>
    <w:rsid w:val="00E660BB"/>
    <w:rsid w:val="00EB1403"/>
    <w:rsid w:val="00ED32D5"/>
    <w:rsid w:val="00EE371A"/>
    <w:rsid w:val="00F312D0"/>
    <w:rsid w:val="00F33A15"/>
    <w:rsid w:val="00F62D57"/>
    <w:rsid w:val="00FE1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4BBD"/>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semiHidden/>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45B26"/>
  </w:style>
  <w:style w:type="paragraph" w:customStyle="1" w:styleId="ui-treenode-label1">
    <w:name w:val="ui-treenode-label1"/>
    <w:basedOn w:val="Normale"/>
    <w:rsid w:val="00C8525B"/>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6AP%20Requisiti%20professional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efinizioni/5AP%20Requisiti%20onorabilit&#224;.pdf" TargetMode="External"/><Relationship Id="rId12" Type="http://schemas.openxmlformats.org/officeDocument/2006/relationships/hyperlink" Target="file:///C:\Walter\sportello%20unico\Progetto%20PUC\TUR\Parte%203%5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S.STEFANO%20TICINO\5%20Procedimenti\Definizioni\Riferimenti%20normativi%20e%20di%20controllo.docx" TargetMode="External"/><Relationship Id="rId5" Type="http://schemas.openxmlformats.org/officeDocument/2006/relationships/hyperlink" Target="../PROCEDIMENTI.docx" TargetMode="External"/><Relationship Id="rId10" Type="http://schemas.openxmlformats.org/officeDocument/2006/relationships/hyperlink" Target="Modulistica/2AP%20-%20Istanza%20fiere%20sagre.pdf" TargetMode="External"/><Relationship Id="rId4" Type="http://schemas.openxmlformats.org/officeDocument/2006/relationships/webSettings" Target="webSettings.xml"/><Relationship Id="rId9" Type="http://schemas.openxmlformats.org/officeDocument/2006/relationships/hyperlink" Target="../Definizioni/Piano%20sicurezza%20mercato%20e%20fiere.do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393</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25</cp:revision>
  <dcterms:created xsi:type="dcterms:W3CDTF">2018-07-22T16:52:00Z</dcterms:created>
  <dcterms:modified xsi:type="dcterms:W3CDTF">2021-04-26T08:44:00Z</dcterms:modified>
</cp:coreProperties>
</file>